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62346">
      <w:pPr>
        <w:kinsoku w:val="0"/>
        <w:overflowPunct w:val="0"/>
        <w:autoSpaceDE/>
        <w:autoSpaceDN/>
        <w:adjustRightInd/>
        <w:spacing w:line="268" w:lineRule="exact"/>
        <w:ind w:left="72"/>
        <w:jc w:val="center"/>
        <w:textAlignment w:val="baseline"/>
        <w:rPr>
          <w:b/>
          <w:bCs/>
          <w:spacing w:val="5"/>
          <w:sz w:val="24"/>
          <w:szCs w:val="24"/>
          <w:lang w:val="es-ES" w:eastAsia="es-ES"/>
        </w:rPr>
      </w:pPr>
      <w:r>
        <w:rPr>
          <w:b/>
          <w:bCs/>
          <w:spacing w:val="5"/>
          <w:sz w:val="24"/>
          <w:szCs w:val="24"/>
          <w:lang w:val="es-ES" w:eastAsia="es-ES"/>
        </w:rPr>
        <w:t>Resolución No. TAT-2852-2015</w:t>
      </w:r>
    </w:p>
    <w:p w:rsidR="00000000" w:rsidRDefault="00562346">
      <w:pPr>
        <w:kinsoku w:val="0"/>
        <w:overflowPunct w:val="0"/>
        <w:autoSpaceDE/>
        <w:autoSpaceDN/>
        <w:adjustRightInd/>
        <w:spacing w:before="893" w:line="282" w:lineRule="exact"/>
        <w:ind w:left="72"/>
        <w:textAlignment w:val="baseline"/>
        <w:rPr>
          <w:spacing w:val="12"/>
          <w:sz w:val="24"/>
          <w:szCs w:val="24"/>
          <w:lang w:val="es-ES" w:eastAsia="es-ES"/>
        </w:rPr>
      </w:pPr>
      <w:r>
        <w:rPr>
          <w:b/>
          <w:bCs/>
          <w:spacing w:val="12"/>
          <w:sz w:val="24"/>
          <w:szCs w:val="24"/>
          <w:lang w:val="es-ES" w:eastAsia="es-ES"/>
        </w:rPr>
        <w:t xml:space="preserve">TRIBUNAL ADMINISTRATIVO DE TRANSPORTE. San </w:t>
      </w:r>
      <w:r>
        <w:rPr>
          <w:spacing w:val="12"/>
          <w:sz w:val="24"/>
          <w:szCs w:val="24"/>
          <w:lang w:val="es-ES" w:eastAsia="es-ES"/>
        </w:rPr>
        <w:t>José, a las</w:t>
      </w:r>
      <w:r>
        <w:rPr>
          <w:spacing w:val="12"/>
          <w:sz w:val="24"/>
          <w:szCs w:val="24"/>
          <w:lang w:val="es-ES" w:eastAsia="es-ES"/>
        </w:rPr>
        <w:t xml:space="preserve"> 10:45</w:t>
      </w:r>
    </w:p>
    <w:p w:rsidR="00000000" w:rsidRDefault="00562346">
      <w:pPr>
        <w:tabs>
          <w:tab w:val="right" w:leader="hyphen" w:pos="8568"/>
        </w:tabs>
        <w:kinsoku w:val="0"/>
        <w:overflowPunct w:val="0"/>
        <w:autoSpaceDE/>
        <w:autoSpaceDN/>
        <w:adjustRightInd/>
        <w:spacing w:before="10" w:line="282" w:lineRule="exact"/>
        <w:ind w:left="72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horas del Catorce de Diciembre del Dos Mil Quince.</w:t>
      </w:r>
      <w:r>
        <w:rPr>
          <w:sz w:val="24"/>
          <w:szCs w:val="24"/>
          <w:lang w:val="es-ES" w:eastAsia="es-ES"/>
        </w:rPr>
        <w:tab/>
      </w:r>
    </w:p>
    <w:p w:rsidR="00000000" w:rsidRPr="00C53D79" w:rsidRDefault="00562346">
      <w:pPr>
        <w:kinsoku w:val="0"/>
        <w:overflowPunct w:val="0"/>
        <w:autoSpaceDE/>
        <w:autoSpaceDN/>
        <w:adjustRightInd/>
        <w:spacing w:before="606" w:line="296" w:lineRule="exact"/>
        <w:ind w:left="72" w:right="72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spacing w:val="8"/>
          <w:sz w:val="24"/>
          <w:szCs w:val="24"/>
          <w:lang w:val="es-ES" w:eastAsia="es-ES"/>
        </w:rPr>
        <w:t xml:space="preserve">Se conoce por este medio de </w:t>
      </w:r>
      <w:r>
        <w:rPr>
          <w:b/>
          <w:bCs/>
          <w:spacing w:val="8"/>
          <w:sz w:val="24"/>
          <w:szCs w:val="24"/>
          <w:lang w:val="es-ES" w:eastAsia="es-ES"/>
        </w:rPr>
        <w:t xml:space="preserve">RECURSO EXTRAORDINARIO DE REVISIÓN </w:t>
      </w:r>
      <w:r>
        <w:rPr>
          <w:spacing w:val="8"/>
          <w:sz w:val="24"/>
          <w:szCs w:val="24"/>
          <w:lang w:val="es-ES" w:eastAsia="es-ES"/>
        </w:rPr>
        <w:t xml:space="preserve">con </w:t>
      </w:r>
      <w:r>
        <w:rPr>
          <w:b/>
          <w:bCs/>
          <w:spacing w:val="8"/>
          <w:sz w:val="24"/>
          <w:szCs w:val="24"/>
          <w:lang w:val="es-ES" w:eastAsia="es-ES"/>
        </w:rPr>
        <w:t xml:space="preserve">NULIDAD </w:t>
      </w:r>
      <w:r>
        <w:rPr>
          <w:spacing w:val="8"/>
          <w:sz w:val="24"/>
          <w:szCs w:val="24"/>
          <w:lang w:val="es-ES" w:eastAsia="es-ES"/>
        </w:rPr>
        <w:t xml:space="preserve">concomitante, presentado por el Señor </w:t>
      </w:r>
      <w:r>
        <w:rPr>
          <w:b/>
          <w:bCs/>
          <w:spacing w:val="8"/>
          <w:sz w:val="24"/>
          <w:szCs w:val="24"/>
          <w:lang w:val="es-ES" w:eastAsia="es-ES"/>
        </w:rPr>
        <w:t>M</w:t>
      </w:r>
      <w:r w:rsidR="00C53D79">
        <w:rPr>
          <w:b/>
          <w:bCs/>
          <w:spacing w:val="8"/>
          <w:sz w:val="24"/>
          <w:szCs w:val="24"/>
          <w:lang w:val="es-ES" w:eastAsia="es-ES"/>
        </w:rPr>
        <w:t>.E.A.S.</w:t>
      </w:r>
      <w:r>
        <w:rPr>
          <w:b/>
          <w:bCs/>
          <w:spacing w:val="8"/>
          <w:sz w:val="24"/>
          <w:szCs w:val="24"/>
          <w:lang w:val="es-ES" w:eastAsia="es-ES"/>
        </w:rPr>
        <w:t xml:space="preserve">, portador de </w:t>
      </w:r>
      <w:r>
        <w:rPr>
          <w:spacing w:val="8"/>
          <w:sz w:val="24"/>
          <w:szCs w:val="24"/>
          <w:lang w:val="es-ES" w:eastAsia="es-ES"/>
        </w:rPr>
        <w:t>la cédula de identidad nú</w:t>
      </w:r>
      <w:r>
        <w:rPr>
          <w:spacing w:val="8"/>
          <w:sz w:val="24"/>
          <w:szCs w:val="24"/>
          <w:lang w:val="es-ES" w:eastAsia="es-ES"/>
        </w:rPr>
        <w:t xml:space="preserve">mero </w:t>
      </w:r>
      <w:r w:rsidR="00C53D79">
        <w:rPr>
          <w:spacing w:val="8"/>
          <w:sz w:val="24"/>
          <w:szCs w:val="24"/>
          <w:lang w:val="es-ES" w:eastAsia="es-ES"/>
        </w:rPr>
        <w:t>…</w:t>
      </w:r>
      <w:r>
        <w:rPr>
          <w:spacing w:val="8"/>
          <w:sz w:val="24"/>
          <w:szCs w:val="24"/>
          <w:lang w:val="es-ES" w:eastAsia="es-ES"/>
        </w:rPr>
        <w:t xml:space="preserve">, contra la Resolución No. TAT-2349-2014 de las 10:25 horas del 30 de Setiembre del año 2014, emitida por este Tribunal y, correlativamente y por su medio, contra el Artículo 7.1de la Sesión Extraordinaria No. 02-2013, de </w:t>
      </w:r>
      <w:r>
        <w:rPr>
          <w:b/>
          <w:bCs/>
          <w:spacing w:val="8"/>
          <w:sz w:val="24"/>
          <w:szCs w:val="24"/>
          <w:lang w:val="es-ES" w:eastAsia="es-ES"/>
        </w:rPr>
        <w:t xml:space="preserve">la </w:t>
      </w:r>
      <w:r>
        <w:rPr>
          <w:spacing w:val="8"/>
          <w:sz w:val="24"/>
          <w:szCs w:val="24"/>
          <w:lang w:val="es-ES" w:eastAsia="es-ES"/>
        </w:rPr>
        <w:t>Junta Directiva d</w:t>
      </w:r>
      <w:r>
        <w:rPr>
          <w:spacing w:val="8"/>
          <w:sz w:val="24"/>
          <w:szCs w:val="24"/>
          <w:lang w:val="es-ES" w:eastAsia="es-ES"/>
        </w:rPr>
        <w:t xml:space="preserve">el Consejo de Transporte Público.- </w:t>
      </w:r>
      <w:r w:rsidRPr="00C53D79">
        <w:rPr>
          <w:b/>
          <w:i/>
          <w:iCs/>
          <w:spacing w:val="8"/>
          <w:sz w:val="24"/>
          <w:szCs w:val="24"/>
          <w:lang w:val="es-ES" w:eastAsia="es-ES"/>
        </w:rPr>
        <w:t>EXPEDIENTE No. TAT-400-15.</w:t>
      </w:r>
      <w:r w:rsidRPr="00C53D79">
        <w:rPr>
          <w:b/>
          <w:i/>
          <w:iCs/>
          <w:spacing w:val="8"/>
          <w:sz w:val="24"/>
          <w:szCs w:val="24"/>
          <w:lang w:val="es-ES" w:eastAsia="es-ES"/>
        </w:rPr>
        <w:noBreakHyphen/>
      </w:r>
    </w:p>
    <w:p w:rsidR="00000000" w:rsidRPr="00C53D79" w:rsidRDefault="00562346">
      <w:pPr>
        <w:kinsoku w:val="0"/>
        <w:overflowPunct w:val="0"/>
        <w:autoSpaceDE/>
        <w:autoSpaceDN/>
        <w:adjustRightInd/>
        <w:spacing w:before="577" w:line="292" w:lineRule="exact"/>
        <w:ind w:left="72"/>
        <w:jc w:val="center"/>
        <w:textAlignment w:val="baseline"/>
        <w:rPr>
          <w:b/>
          <w:i/>
          <w:iCs/>
          <w:spacing w:val="7"/>
          <w:sz w:val="24"/>
          <w:szCs w:val="24"/>
          <w:lang w:val="es-ES" w:eastAsia="es-ES"/>
        </w:rPr>
      </w:pPr>
      <w:r w:rsidRPr="00C53D79">
        <w:rPr>
          <w:b/>
          <w:i/>
          <w:iCs/>
          <w:spacing w:val="7"/>
          <w:sz w:val="24"/>
          <w:szCs w:val="24"/>
          <w:lang w:val="es-ES" w:eastAsia="es-ES"/>
        </w:rPr>
        <w:t>Resultando:</w:t>
      </w:r>
    </w:p>
    <w:p w:rsidR="00000000" w:rsidRDefault="00562346">
      <w:pPr>
        <w:tabs>
          <w:tab w:val="right" w:pos="8568"/>
        </w:tabs>
        <w:kinsoku w:val="0"/>
        <w:overflowPunct w:val="0"/>
        <w:autoSpaceDE/>
        <w:autoSpaceDN/>
        <w:adjustRightInd/>
        <w:spacing w:before="593" w:line="292" w:lineRule="exact"/>
        <w:ind w:left="72"/>
        <w:textAlignment w:val="baseline"/>
        <w:rPr>
          <w:sz w:val="24"/>
          <w:szCs w:val="24"/>
          <w:lang w:val="es-ES" w:eastAsia="es-ES"/>
        </w:rPr>
      </w:pPr>
      <w:r>
        <w:rPr>
          <w:i/>
          <w:iCs/>
          <w:sz w:val="24"/>
          <w:szCs w:val="24"/>
          <w:lang w:val="es-ES" w:eastAsia="es-ES"/>
        </w:rPr>
        <w:t>1.-</w:t>
      </w:r>
      <w:r>
        <w:rPr>
          <w:i/>
          <w:iCs/>
          <w:sz w:val="24"/>
          <w:szCs w:val="24"/>
          <w:lang w:val="es-ES" w:eastAsia="es-ES"/>
        </w:rPr>
        <w:tab/>
      </w:r>
      <w:r>
        <w:rPr>
          <w:sz w:val="24"/>
          <w:szCs w:val="24"/>
          <w:lang w:val="es-ES" w:eastAsia="es-ES"/>
        </w:rPr>
        <w:t>Mediante nuestra Resolución No. TAT-2349-2014 de las 10:25 horas del 30</w:t>
      </w:r>
    </w:p>
    <w:p w:rsidR="00000000" w:rsidRDefault="00562346">
      <w:pPr>
        <w:kinsoku w:val="0"/>
        <w:overflowPunct w:val="0"/>
        <w:autoSpaceDE/>
        <w:autoSpaceDN/>
        <w:adjustRightInd/>
        <w:spacing w:before="12" w:line="284" w:lineRule="exact"/>
        <w:ind w:left="72"/>
        <w:textAlignment w:val="baseline"/>
        <w:rPr>
          <w:spacing w:val="4"/>
          <w:sz w:val="24"/>
          <w:szCs w:val="24"/>
          <w:lang w:val="es-ES" w:eastAsia="es-ES"/>
        </w:rPr>
      </w:pPr>
      <w:r>
        <w:rPr>
          <w:spacing w:val="4"/>
          <w:sz w:val="24"/>
          <w:szCs w:val="24"/>
          <w:lang w:val="es-ES" w:eastAsia="es-ES"/>
        </w:rPr>
        <w:t>de Setiembre del 2014, este Tribunal vino a disponer:</w:t>
      </w:r>
    </w:p>
    <w:p w:rsidR="00000000" w:rsidRPr="00C53D79" w:rsidRDefault="00562346">
      <w:pPr>
        <w:kinsoku w:val="0"/>
        <w:overflowPunct w:val="0"/>
        <w:autoSpaceDE/>
        <w:autoSpaceDN/>
        <w:adjustRightInd/>
        <w:spacing w:before="659" w:line="292" w:lineRule="exact"/>
        <w:ind w:left="72"/>
        <w:jc w:val="center"/>
        <w:textAlignment w:val="baseline"/>
        <w:rPr>
          <w:b/>
          <w:i/>
          <w:iCs/>
          <w:spacing w:val="-7"/>
          <w:sz w:val="24"/>
          <w:szCs w:val="24"/>
          <w:lang w:val="es-ES" w:eastAsia="es-ES"/>
        </w:rPr>
      </w:pPr>
      <w:r w:rsidRPr="00C53D79">
        <w:rPr>
          <w:b/>
          <w:i/>
          <w:iCs/>
          <w:spacing w:val="-7"/>
          <w:sz w:val="24"/>
          <w:szCs w:val="24"/>
          <w:lang w:val="es-ES" w:eastAsia="es-ES"/>
        </w:rPr>
        <w:t>POR TANTO:</w:t>
      </w:r>
    </w:p>
    <w:p w:rsidR="00000000" w:rsidRDefault="00562346">
      <w:pPr>
        <w:tabs>
          <w:tab w:val="left" w:pos="1152"/>
        </w:tabs>
        <w:kinsoku w:val="0"/>
        <w:overflowPunct w:val="0"/>
        <w:autoSpaceDE/>
        <w:autoSpaceDN/>
        <w:adjustRightInd/>
        <w:spacing w:before="429" w:line="353" w:lineRule="exact"/>
        <w:ind w:left="576" w:right="720"/>
        <w:jc w:val="both"/>
        <w:textAlignment w:val="baseline"/>
        <w:rPr>
          <w:spacing w:val="-7"/>
          <w:sz w:val="24"/>
          <w:szCs w:val="24"/>
          <w:lang w:val="es-ES" w:eastAsia="es-ES"/>
        </w:rPr>
      </w:pPr>
      <w:r>
        <w:rPr>
          <w:b/>
          <w:bCs/>
          <w:spacing w:val="-7"/>
          <w:sz w:val="24"/>
          <w:szCs w:val="24"/>
          <w:lang w:val="es-ES" w:eastAsia="es-ES"/>
        </w:rPr>
        <w:t>1.-</w:t>
      </w:r>
      <w:r>
        <w:rPr>
          <w:b/>
          <w:bCs/>
          <w:spacing w:val="-7"/>
          <w:sz w:val="24"/>
          <w:szCs w:val="24"/>
          <w:lang w:val="es-ES" w:eastAsia="es-ES"/>
        </w:rPr>
        <w:tab/>
      </w:r>
      <w:r>
        <w:rPr>
          <w:spacing w:val="-7"/>
          <w:sz w:val="24"/>
          <w:szCs w:val="24"/>
          <w:lang w:val="es-ES" w:eastAsia="es-ES"/>
        </w:rPr>
        <w:t xml:space="preserve">Conforme a lo </w:t>
      </w:r>
      <w:r>
        <w:rPr>
          <w:i/>
          <w:iCs/>
          <w:spacing w:val="-7"/>
          <w:sz w:val="24"/>
          <w:szCs w:val="24"/>
          <w:lang w:val="es-ES" w:eastAsia="es-ES"/>
        </w:rPr>
        <w:t xml:space="preserve">supra </w:t>
      </w:r>
      <w:r>
        <w:rPr>
          <w:spacing w:val="-7"/>
          <w:sz w:val="24"/>
          <w:szCs w:val="24"/>
          <w:lang w:val="es-ES" w:eastAsia="es-ES"/>
        </w:rPr>
        <w:t xml:space="preserve">expuesto, se dispone </w:t>
      </w:r>
      <w:r>
        <w:rPr>
          <w:b/>
          <w:bCs/>
          <w:spacing w:val="-7"/>
          <w:sz w:val="24"/>
          <w:szCs w:val="24"/>
          <w:u w:val="single"/>
          <w:lang w:val="es-ES" w:eastAsia="es-ES"/>
        </w:rPr>
        <w:t>RECHAZAR</w:t>
      </w:r>
      <w:r>
        <w:rPr>
          <w:spacing w:val="-7"/>
          <w:sz w:val="24"/>
          <w:szCs w:val="24"/>
          <w:lang w:val="es-ES" w:eastAsia="es-ES"/>
        </w:rPr>
        <w:t xml:space="preserve"> por Falta de Legitimación. conforme a lo expuesto en esta Resolución, el </w:t>
      </w:r>
      <w:r w:rsidRPr="00C53D79">
        <w:rPr>
          <w:b/>
          <w:spacing w:val="-7"/>
          <w:sz w:val="24"/>
          <w:szCs w:val="24"/>
          <w:lang w:val="es-ES" w:eastAsia="es-ES"/>
        </w:rPr>
        <w:t>RECURSO DE APELACIÓN EN SUBSIDIO</w:t>
      </w:r>
      <w:r>
        <w:rPr>
          <w:spacing w:val="-7"/>
          <w:sz w:val="24"/>
          <w:szCs w:val="24"/>
          <w:lang w:val="es-ES" w:eastAsia="es-ES"/>
        </w:rPr>
        <w:t xml:space="preserve"> y la </w:t>
      </w:r>
      <w:r w:rsidRPr="00C53D79">
        <w:rPr>
          <w:b/>
          <w:spacing w:val="-7"/>
          <w:sz w:val="24"/>
          <w:szCs w:val="24"/>
          <w:lang w:val="es-ES" w:eastAsia="es-ES"/>
        </w:rPr>
        <w:t xml:space="preserve">ACCIÓN </w:t>
      </w:r>
      <w:r w:rsidRPr="00C53D79">
        <w:rPr>
          <w:b/>
          <w:bCs/>
          <w:spacing w:val="-7"/>
          <w:sz w:val="24"/>
          <w:szCs w:val="24"/>
          <w:lang w:val="es-ES" w:eastAsia="es-ES"/>
        </w:rPr>
        <w:t xml:space="preserve">DE NULIDAD </w:t>
      </w:r>
      <w:r w:rsidRPr="00C53D79">
        <w:rPr>
          <w:b/>
          <w:spacing w:val="-7"/>
          <w:sz w:val="24"/>
          <w:szCs w:val="24"/>
          <w:lang w:val="es-ES" w:eastAsia="es-ES"/>
        </w:rPr>
        <w:t>ABSOLUTA</w:t>
      </w:r>
      <w:r>
        <w:rPr>
          <w:spacing w:val="-7"/>
          <w:sz w:val="24"/>
          <w:szCs w:val="24"/>
          <w:lang w:val="es-ES" w:eastAsia="es-ES"/>
        </w:rPr>
        <w:t xml:space="preserve"> concomitante, presentados por el Señor </w:t>
      </w:r>
      <w:r w:rsidRPr="00C53D79">
        <w:rPr>
          <w:b/>
          <w:spacing w:val="-7"/>
          <w:sz w:val="24"/>
          <w:szCs w:val="24"/>
          <w:lang w:val="es-ES" w:eastAsia="es-ES"/>
        </w:rPr>
        <w:t>M</w:t>
      </w:r>
      <w:r w:rsidR="00C53D79">
        <w:rPr>
          <w:b/>
          <w:spacing w:val="-7"/>
          <w:sz w:val="24"/>
          <w:szCs w:val="24"/>
          <w:lang w:val="es-ES" w:eastAsia="es-ES"/>
        </w:rPr>
        <w:t>.E.A.S.</w:t>
      </w:r>
      <w:r w:rsidRPr="00C53D79">
        <w:rPr>
          <w:b/>
          <w:bCs/>
          <w:spacing w:val="-7"/>
          <w:sz w:val="24"/>
          <w:szCs w:val="24"/>
          <w:lang w:val="es-ES" w:eastAsia="es-ES"/>
        </w:rPr>
        <w:t>,</w:t>
      </w:r>
      <w:r>
        <w:rPr>
          <w:b/>
          <w:bCs/>
          <w:spacing w:val="-7"/>
          <w:sz w:val="24"/>
          <w:szCs w:val="24"/>
          <w:lang w:val="es-ES" w:eastAsia="es-ES"/>
        </w:rPr>
        <w:t xml:space="preserve"> </w:t>
      </w:r>
      <w:r>
        <w:rPr>
          <w:spacing w:val="-7"/>
          <w:sz w:val="24"/>
          <w:szCs w:val="24"/>
          <w:lang w:val="es-ES" w:eastAsia="es-ES"/>
        </w:rPr>
        <w:t>de calidades</w:t>
      </w:r>
    </w:p>
    <w:p w:rsidR="00000000" w:rsidRDefault="00562346">
      <w:pPr>
        <w:widowControl/>
        <w:rPr>
          <w:sz w:val="24"/>
          <w:szCs w:val="24"/>
        </w:rPr>
        <w:sectPr w:rsidR="00000000">
          <w:pgSz w:w="12134" w:h="15840"/>
          <w:pgMar w:top="2140" w:right="1724" w:bottom="569" w:left="1650" w:header="720" w:footer="720" w:gutter="0"/>
          <w:cols w:space="720"/>
          <w:noEndnote/>
        </w:sectPr>
      </w:pPr>
    </w:p>
    <w:p w:rsidR="00000000" w:rsidRDefault="00562346">
      <w:pPr>
        <w:kinsoku w:val="0"/>
        <w:overflowPunct w:val="0"/>
        <w:autoSpaceDE/>
        <w:autoSpaceDN/>
        <w:adjustRightInd/>
        <w:spacing w:line="329" w:lineRule="exact"/>
        <w:ind w:left="648" w:right="576"/>
        <w:jc w:val="both"/>
        <w:textAlignment w:val="baseline"/>
        <w:rPr>
          <w:rFonts w:ascii="Arial Narrow" w:hAnsi="Arial Narrow" w:cs="Arial Narrow"/>
          <w:b/>
          <w:bCs/>
          <w:i/>
          <w:iCs/>
          <w:sz w:val="22"/>
          <w:szCs w:val="22"/>
          <w:lang w:val="es-ES" w:eastAsia="es-ES"/>
        </w:rPr>
      </w:pPr>
      <w:r>
        <w:rPr>
          <w:sz w:val="23"/>
          <w:szCs w:val="23"/>
          <w:lang w:val="es-ES" w:eastAsia="es-ES"/>
        </w:rPr>
        <w:lastRenderedPageBreak/>
        <w:t xml:space="preserve">conocidas ti portador de la cédula </w:t>
      </w:r>
      <w:r>
        <w:rPr>
          <w:b/>
          <w:bCs/>
          <w:i/>
          <w:iCs/>
          <w:lang w:val="es-ES" w:eastAsia="es-ES"/>
        </w:rPr>
        <w:t xml:space="preserve">de </w:t>
      </w:r>
      <w:r>
        <w:rPr>
          <w:sz w:val="23"/>
          <w:szCs w:val="23"/>
          <w:lang w:val="es-ES" w:eastAsia="es-ES"/>
        </w:rPr>
        <w:t xml:space="preserve">identidad número </w:t>
      </w:r>
      <w:r w:rsidR="00C53D79">
        <w:rPr>
          <w:sz w:val="23"/>
          <w:szCs w:val="23"/>
          <w:lang w:val="es-ES" w:eastAsia="es-ES"/>
        </w:rPr>
        <w:t>..</w:t>
      </w:r>
      <w:r>
        <w:rPr>
          <w:sz w:val="23"/>
          <w:szCs w:val="23"/>
          <w:lang w:val="es-ES" w:eastAsia="es-ES"/>
        </w:rPr>
        <w:t>.</w:t>
      </w:r>
      <w:r w:rsidR="00C53D79">
        <w:rPr>
          <w:sz w:val="23"/>
          <w:szCs w:val="23"/>
          <w:lang w:val="es-ES" w:eastAsia="es-ES"/>
        </w:rPr>
        <w:t>,</w:t>
      </w:r>
      <w:r>
        <w:rPr>
          <w:sz w:val="23"/>
          <w:szCs w:val="23"/>
          <w:lang w:val="es-ES" w:eastAsia="es-ES"/>
        </w:rPr>
        <w:t xml:space="preserve"> quien es representado a los efectos por el L</w:t>
      </w:r>
      <w:r w:rsidR="00C53D79">
        <w:rPr>
          <w:sz w:val="23"/>
          <w:szCs w:val="23"/>
          <w:lang w:val="es-ES" w:eastAsia="es-ES"/>
        </w:rPr>
        <w:t>.J.F.P.</w:t>
      </w:r>
      <w:r>
        <w:rPr>
          <w:sz w:val="23"/>
          <w:szCs w:val="23"/>
          <w:lang w:val="es-ES" w:eastAsia="es-ES"/>
        </w:rPr>
        <w:t>, tambi</w:t>
      </w:r>
      <w:r>
        <w:rPr>
          <w:sz w:val="23"/>
          <w:szCs w:val="23"/>
          <w:lang w:val="es-ES" w:eastAsia="es-ES"/>
        </w:rPr>
        <w:t>én de calidades conocidas y portador de</w:t>
      </w:r>
      <w:r w:rsidR="00C53D79">
        <w:rPr>
          <w:sz w:val="23"/>
          <w:szCs w:val="23"/>
          <w:lang w:val="es-ES" w:eastAsia="es-ES"/>
        </w:rPr>
        <w:t xml:space="preserve"> la cédula de identidad número ..</w:t>
      </w:r>
      <w:r>
        <w:rPr>
          <w:sz w:val="23"/>
          <w:szCs w:val="23"/>
          <w:lang w:val="es-ES" w:eastAsia="es-ES"/>
        </w:rPr>
        <w:t>.</w:t>
      </w:r>
      <w:r w:rsidR="00C53D79">
        <w:rPr>
          <w:sz w:val="23"/>
          <w:szCs w:val="23"/>
          <w:lang w:val="es-ES" w:eastAsia="es-ES"/>
        </w:rPr>
        <w:t>,</w:t>
      </w:r>
      <w:r>
        <w:rPr>
          <w:sz w:val="23"/>
          <w:szCs w:val="23"/>
          <w:lang w:val="es-ES" w:eastAsia="es-ES"/>
        </w:rPr>
        <w:t xml:space="preserve"> contra el Art</w:t>
      </w:r>
      <w:r w:rsidR="00C53D79">
        <w:rPr>
          <w:sz w:val="23"/>
          <w:szCs w:val="23"/>
          <w:lang w:val="es-ES" w:eastAsia="es-ES"/>
        </w:rPr>
        <w:t>í</w:t>
      </w:r>
      <w:r>
        <w:rPr>
          <w:sz w:val="23"/>
          <w:szCs w:val="23"/>
          <w:lang w:val="es-ES" w:eastAsia="es-ES"/>
        </w:rPr>
        <w:t>c</w:t>
      </w:r>
      <w:r w:rsidR="00C53D79">
        <w:rPr>
          <w:sz w:val="23"/>
          <w:szCs w:val="23"/>
          <w:lang w:val="es-ES" w:eastAsia="es-ES"/>
        </w:rPr>
        <w:t>ulo</w:t>
      </w:r>
      <w:r>
        <w:rPr>
          <w:i/>
          <w:iCs/>
          <w:lang w:val="es-ES" w:eastAsia="es-ES"/>
        </w:rPr>
        <w:t xml:space="preserve"> 7.1 </w:t>
      </w:r>
      <w:r>
        <w:rPr>
          <w:sz w:val="23"/>
          <w:szCs w:val="23"/>
          <w:lang w:val="es-ES" w:eastAsia="es-ES"/>
        </w:rPr>
        <w:t xml:space="preserve">de la Sesión Extraordinaria </w:t>
      </w:r>
      <w:r w:rsidR="00C53D79">
        <w:rPr>
          <w:sz w:val="23"/>
          <w:szCs w:val="23"/>
          <w:lang w:val="es-ES" w:eastAsia="es-ES"/>
        </w:rPr>
        <w:t>N</w:t>
      </w:r>
      <w:r>
        <w:rPr>
          <w:sz w:val="23"/>
          <w:szCs w:val="23"/>
          <w:lang w:val="es-ES" w:eastAsia="es-ES"/>
        </w:rPr>
        <w:t>o</w:t>
      </w:r>
      <w:r w:rsidR="00C53D79">
        <w:rPr>
          <w:sz w:val="23"/>
          <w:szCs w:val="23"/>
          <w:lang w:val="es-ES" w:eastAsia="es-ES"/>
        </w:rPr>
        <w:t>.</w:t>
      </w:r>
      <w:r>
        <w:rPr>
          <w:sz w:val="23"/>
          <w:szCs w:val="23"/>
          <w:lang w:val="es-ES" w:eastAsia="es-ES"/>
        </w:rPr>
        <w:t xml:space="preserve"> 02-2013 de la Junta </w:t>
      </w:r>
      <w:r w:rsidR="00C53D79">
        <w:rPr>
          <w:sz w:val="23"/>
          <w:szCs w:val="23"/>
          <w:lang w:val="es-ES" w:eastAsia="es-ES"/>
        </w:rPr>
        <w:t>Directiv</w:t>
      </w:r>
      <w:r>
        <w:rPr>
          <w:sz w:val="23"/>
          <w:szCs w:val="23"/>
          <w:lang w:val="es-ES" w:eastAsia="es-ES"/>
        </w:rPr>
        <w:t xml:space="preserve">a del Consejo de Transporte Público, de fecha 05 </w:t>
      </w:r>
      <w:r>
        <w:rPr>
          <w:i/>
          <w:iCs/>
          <w:sz w:val="26"/>
          <w:szCs w:val="26"/>
          <w:lang w:val="es-ES" w:eastAsia="es-ES"/>
        </w:rPr>
        <w:t xml:space="preserve">de </w:t>
      </w:r>
      <w:r>
        <w:rPr>
          <w:sz w:val="23"/>
          <w:szCs w:val="23"/>
          <w:lang w:val="es-ES" w:eastAsia="es-ES"/>
        </w:rPr>
        <w:t xml:space="preserve">Agosto del 2013, el cual es el </w:t>
      </w:r>
      <w:r w:rsidR="00C53D79" w:rsidRPr="00C53D79">
        <w:rPr>
          <w:b/>
          <w:sz w:val="23"/>
          <w:szCs w:val="23"/>
          <w:lang w:val="es-ES" w:eastAsia="es-ES"/>
        </w:rPr>
        <w:t>“</w:t>
      </w:r>
      <w:r w:rsidR="00C53D79" w:rsidRPr="00C53D79">
        <w:rPr>
          <w:rFonts w:ascii="Arial Narrow" w:hAnsi="Arial Narrow" w:cs="Arial Narrow"/>
          <w:b/>
          <w:bCs/>
          <w:i/>
          <w:iCs/>
          <w:sz w:val="22"/>
          <w:szCs w:val="22"/>
          <w:lang w:val="es-ES" w:eastAsia="es-ES"/>
        </w:rPr>
        <w:t>Acto de a</w:t>
      </w:r>
      <w:r w:rsidR="00C53D79">
        <w:rPr>
          <w:rFonts w:ascii="Arial Narrow" w:hAnsi="Arial Narrow" w:cs="Arial Narrow"/>
          <w:b/>
          <w:bCs/>
          <w:i/>
          <w:iCs/>
          <w:sz w:val="22"/>
          <w:szCs w:val="22"/>
          <w:lang w:val="es-ES" w:eastAsia="es-ES"/>
        </w:rPr>
        <w:t>djudicación</w:t>
      </w:r>
      <w:r>
        <w:rPr>
          <w:rFonts w:ascii="Arial Narrow" w:hAnsi="Arial Narrow" w:cs="Arial Narrow"/>
          <w:b/>
          <w:bCs/>
          <w:i/>
          <w:iCs/>
          <w:sz w:val="22"/>
          <w:szCs w:val="22"/>
          <w:lang w:val="es-ES" w:eastAsia="es-ES"/>
        </w:rPr>
        <w:t xml:space="preserve"> del Procedimiento Abreviado para el Concesionamiento del Servicio Público de Taxis en la Base Especial de Operaciones del Aeropuerto Internacional Juan Santamaría</w:t>
      </w:r>
      <w:r w:rsidR="00C53D79">
        <w:rPr>
          <w:rFonts w:ascii="Arial Narrow" w:hAnsi="Arial Narrow" w:cs="Arial Narrow"/>
          <w:b/>
          <w:bCs/>
          <w:i/>
          <w:iCs/>
          <w:w w:val="95"/>
          <w:sz w:val="22"/>
          <w:szCs w:val="22"/>
          <w:vertAlign w:val="superscript"/>
          <w:lang w:val="es-ES" w:eastAsia="es-ES"/>
        </w:rPr>
        <w:t>”</w:t>
      </w:r>
    </w:p>
    <w:p w:rsidR="00000000" w:rsidRDefault="00C53D79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94" w:line="329" w:lineRule="exact"/>
        <w:ind w:right="576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C</w:t>
      </w:r>
      <w:r w:rsidR="00562346">
        <w:rPr>
          <w:sz w:val="23"/>
          <w:szCs w:val="23"/>
          <w:lang w:val="es-ES" w:eastAsia="es-ES"/>
        </w:rPr>
        <w:t>on</w:t>
      </w:r>
      <w:r>
        <w:rPr>
          <w:sz w:val="23"/>
          <w:szCs w:val="23"/>
          <w:lang w:val="es-ES" w:eastAsia="es-ES"/>
        </w:rPr>
        <w:t>f</w:t>
      </w:r>
      <w:r w:rsidR="00562346">
        <w:rPr>
          <w:sz w:val="23"/>
          <w:szCs w:val="23"/>
          <w:lang w:val="es-ES" w:eastAsia="es-ES"/>
        </w:rPr>
        <w:t xml:space="preserve">orme las determinaciones del numeral 22, inciso c), de la </w:t>
      </w:r>
      <w:r>
        <w:rPr>
          <w:sz w:val="23"/>
          <w:szCs w:val="23"/>
          <w:lang w:val="es-ES" w:eastAsia="es-ES"/>
        </w:rPr>
        <w:t>Ley</w:t>
      </w:r>
      <w:r w:rsidR="00562346">
        <w:rPr>
          <w:sz w:val="23"/>
          <w:szCs w:val="23"/>
          <w:lang w:val="es-ES" w:eastAsia="es-ES"/>
        </w:rPr>
        <w:t xml:space="preserve"> </w:t>
      </w:r>
      <w:r w:rsidR="00562346">
        <w:rPr>
          <w:sz w:val="23"/>
          <w:szCs w:val="23"/>
          <w:lang w:val="es-ES" w:eastAsia="es-ES"/>
        </w:rPr>
        <w:t>No. 7</w:t>
      </w:r>
      <w:r w:rsidR="00562346">
        <w:rPr>
          <w:sz w:val="23"/>
          <w:szCs w:val="23"/>
          <w:lang w:val="es-ES" w:eastAsia="es-ES"/>
        </w:rPr>
        <w:t>9</w:t>
      </w:r>
      <w:r>
        <w:rPr>
          <w:sz w:val="23"/>
          <w:szCs w:val="23"/>
          <w:lang w:val="es-ES" w:eastAsia="es-ES"/>
        </w:rPr>
        <w:t>69,</w:t>
      </w:r>
      <w:r w:rsidR="00562346">
        <w:rPr>
          <w:sz w:val="23"/>
          <w:szCs w:val="23"/>
          <w:lang w:val="es-ES" w:eastAsia="es-ES"/>
        </w:rPr>
        <w:t xml:space="preserve"> se Da por Agotada la Vía Administrativa. toda vez que contra este acto resolutorio no procede recurso alguno.</w:t>
      </w:r>
    </w:p>
    <w:p w:rsidR="00000000" w:rsidRDefault="00562346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01" w:line="333" w:lineRule="exact"/>
        <w:ind w:right="576"/>
        <w:jc w:val="both"/>
        <w:textAlignment w:val="baseline"/>
        <w:rPr>
          <w:sz w:val="23"/>
          <w:szCs w:val="23"/>
          <w:lang w:val="es-ES" w:eastAsia="es-ES"/>
        </w:rPr>
      </w:pPr>
      <w:r w:rsidRPr="00C53D79">
        <w:rPr>
          <w:sz w:val="23"/>
          <w:szCs w:val="23"/>
          <w:lang w:val="es-ES" w:eastAsia="es-ES"/>
        </w:rPr>
        <w:t xml:space="preserve">Y </w:t>
      </w:r>
      <w:r w:rsidR="00C53D79" w:rsidRPr="00C53D79">
        <w:rPr>
          <w:sz w:val="23"/>
          <w:szCs w:val="23"/>
          <w:lang w:val="es-ES" w:eastAsia="es-ES"/>
        </w:rPr>
        <w:t>según</w:t>
      </w:r>
      <w:r w:rsidRPr="00C53D79">
        <w:rPr>
          <w:sz w:val="23"/>
          <w:szCs w:val="23"/>
          <w:lang w:val="es-ES" w:eastAsia="es-ES"/>
        </w:rPr>
        <w:t xml:space="preserve"> </w:t>
      </w:r>
      <w:r w:rsidRPr="00C53D79">
        <w:rPr>
          <w:rFonts w:ascii="Arial Narrow" w:hAnsi="Arial Narrow" w:cs="Arial Narrow"/>
          <w:bCs/>
          <w:i/>
          <w:iCs/>
          <w:sz w:val="22"/>
          <w:szCs w:val="22"/>
          <w:lang w:val="es-ES" w:eastAsia="es-ES"/>
        </w:rPr>
        <w:t xml:space="preserve">las </w:t>
      </w:r>
      <w:r w:rsidRPr="00C53D79">
        <w:rPr>
          <w:sz w:val="23"/>
          <w:szCs w:val="23"/>
          <w:lang w:val="es-ES" w:eastAsia="es-ES"/>
        </w:rPr>
        <w:t>disposiciones</w:t>
      </w:r>
      <w:r w:rsidRPr="00C53D79">
        <w:rPr>
          <w:sz w:val="23"/>
          <w:szCs w:val="23"/>
          <w:lang w:val="es-ES" w:eastAsia="es-ES"/>
        </w:rPr>
        <w:t xml:space="preserve"> del </w:t>
      </w:r>
      <w:r w:rsidRPr="00C53D79">
        <w:rPr>
          <w:sz w:val="23"/>
          <w:szCs w:val="23"/>
          <w:lang w:val="es-ES" w:eastAsia="es-ES"/>
        </w:rPr>
        <w:t xml:space="preserve">Artículo 16 de la Ley No. 7969. rectora en la </w:t>
      </w:r>
      <w:hyperlink r:id="rId5" w:history="1">
        <w:r w:rsidRPr="00C53D79">
          <w:rPr>
            <w:sz w:val="23"/>
            <w:szCs w:val="23"/>
            <w:lang w:val="es-ES" w:eastAsia="es-ES"/>
          </w:rPr>
          <w:t>materia. se</w:t>
        </w:r>
      </w:hyperlink>
      <w:r w:rsidRPr="00C53D79">
        <w:rPr>
          <w:sz w:val="23"/>
          <w:szCs w:val="23"/>
          <w:lang w:val="es-ES" w:eastAsia="es-ES"/>
        </w:rPr>
        <w:t xml:space="preserve"> recuerda que los fallos de este Tribunal son de acatamiento inmediato. estricto</w:t>
      </w:r>
      <w:r>
        <w:rPr>
          <w:sz w:val="23"/>
          <w:szCs w:val="23"/>
          <w:lang w:val="es-ES" w:eastAsia="es-ES"/>
        </w:rPr>
        <w:t xml:space="preserve"> y obligatorio.</w:t>
      </w:r>
    </w:p>
    <w:p w:rsidR="00000000" w:rsidRDefault="00C53D79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258" w:line="283" w:lineRule="exact"/>
        <w:jc w:val="both"/>
        <w:textAlignment w:val="baseline"/>
        <w:rPr>
          <w:spacing w:val="-8"/>
          <w:sz w:val="23"/>
          <w:szCs w:val="23"/>
          <w:lang w:val="es-ES" w:eastAsia="es-ES"/>
        </w:rPr>
      </w:pPr>
      <w:r>
        <w:rPr>
          <w:spacing w:val="-8"/>
          <w:sz w:val="23"/>
          <w:szCs w:val="23"/>
          <w:lang w:val="es-ES" w:eastAsia="es-ES"/>
        </w:rPr>
        <w:t>R</w:t>
      </w:r>
      <w:r w:rsidR="00562346">
        <w:rPr>
          <w:spacing w:val="-8"/>
          <w:sz w:val="23"/>
          <w:szCs w:val="23"/>
          <w:lang w:val="es-ES" w:eastAsia="es-ES"/>
        </w:rPr>
        <w:t>ige a partir de su Notificación.</w:t>
      </w:r>
    </w:p>
    <w:p w:rsidR="00000000" w:rsidRDefault="00562346">
      <w:pPr>
        <w:kinsoku w:val="0"/>
        <w:overflowPunct w:val="0"/>
        <w:autoSpaceDE/>
        <w:autoSpaceDN/>
        <w:adjustRightInd/>
        <w:spacing w:before="641" w:line="286" w:lineRule="exact"/>
        <w:ind w:left="72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Siendo la Resolució</w:t>
      </w:r>
      <w:r>
        <w:rPr>
          <w:sz w:val="23"/>
          <w:szCs w:val="23"/>
          <w:lang w:val="es-ES" w:eastAsia="es-ES"/>
        </w:rPr>
        <w:t>n referida Notificada al Recurrente desde fecha 17 de Octubre del año 2014.</w:t>
      </w:r>
    </w:p>
    <w:p w:rsidR="00000000" w:rsidRDefault="0056234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613" w:line="293" w:lineRule="exact"/>
        <w:jc w:val="both"/>
        <w:textAlignment w:val="baseline"/>
        <w:rPr>
          <w:spacing w:val="9"/>
          <w:sz w:val="23"/>
          <w:szCs w:val="23"/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Mediante Memorial presentado en fecha 24 de Noviembre del 2015, el Señor </w:t>
      </w:r>
      <w:r w:rsidRPr="00C53D79">
        <w:rPr>
          <w:b/>
          <w:spacing w:val="9"/>
          <w:sz w:val="23"/>
          <w:szCs w:val="23"/>
          <w:lang w:val="es-ES" w:eastAsia="es-ES"/>
        </w:rPr>
        <w:t>A</w:t>
      </w:r>
      <w:r w:rsidR="00C53D79">
        <w:rPr>
          <w:b/>
          <w:spacing w:val="9"/>
          <w:sz w:val="23"/>
          <w:szCs w:val="23"/>
          <w:lang w:val="es-ES" w:eastAsia="es-ES"/>
        </w:rPr>
        <w:t>.S.</w:t>
      </w:r>
      <w:r>
        <w:rPr>
          <w:spacing w:val="9"/>
          <w:sz w:val="23"/>
          <w:szCs w:val="23"/>
          <w:lang w:val="es-ES" w:eastAsia="es-ES"/>
        </w:rPr>
        <w:t xml:space="preserve">, de calidades no conocidas, portador de la cédula de identidad número </w:t>
      </w:r>
      <w:r w:rsidR="00C53D79">
        <w:rPr>
          <w:spacing w:val="9"/>
          <w:sz w:val="23"/>
          <w:szCs w:val="23"/>
          <w:lang w:val="es-ES" w:eastAsia="es-ES"/>
        </w:rPr>
        <w:t>…</w:t>
      </w:r>
      <w:r>
        <w:rPr>
          <w:spacing w:val="9"/>
          <w:sz w:val="23"/>
          <w:szCs w:val="23"/>
          <w:lang w:val="es-ES" w:eastAsia="es-ES"/>
        </w:rPr>
        <w:t>, interpone</w:t>
      </w:r>
      <w:r>
        <w:rPr>
          <w:spacing w:val="9"/>
          <w:sz w:val="23"/>
          <w:szCs w:val="23"/>
          <w:lang w:val="es-ES" w:eastAsia="es-ES"/>
        </w:rPr>
        <w:t xml:space="preserve"> ante este Tribunal </w:t>
      </w:r>
      <w:r>
        <w:rPr>
          <w:i/>
          <w:iCs/>
          <w:spacing w:val="9"/>
          <w:sz w:val="26"/>
          <w:szCs w:val="26"/>
          <w:lang w:val="es-ES" w:eastAsia="es-ES"/>
        </w:rPr>
        <w:t xml:space="preserve">(directamente) </w:t>
      </w:r>
      <w:r>
        <w:rPr>
          <w:spacing w:val="9"/>
          <w:sz w:val="23"/>
          <w:szCs w:val="23"/>
          <w:lang w:val="es-ES" w:eastAsia="es-ES"/>
        </w:rPr>
        <w:t>formal RECURSO DE REVISIÓN con NULIDAD ABSOLUTA concomitante contra la Resolución No. TAT-2349-2014 de las 10:25 horas del 30 de Setiembre del año 2014, emitida por este Tribunal y, correlativamente y por su medio, contra</w:t>
      </w:r>
      <w:r>
        <w:rPr>
          <w:spacing w:val="9"/>
          <w:sz w:val="23"/>
          <w:szCs w:val="23"/>
          <w:lang w:val="es-ES" w:eastAsia="es-ES"/>
        </w:rPr>
        <w:t xml:space="preserve"> el Artículo 7.1 de la Sesión Extraordinaria No. 02-2013, de la Junta Directiva del Consejo de Transporte Público.</w:t>
      </w:r>
    </w:p>
    <w:p w:rsidR="00000000" w:rsidRDefault="00562346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606" w:line="285" w:lineRule="exact"/>
        <w:jc w:val="both"/>
        <w:textAlignment w:val="baseline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Visto lo anterior y conforme a los términos y prescripciones de Ley, procede a conocer este Tribunal.</w:t>
      </w:r>
    </w:p>
    <w:p w:rsidR="00000000" w:rsidRDefault="00562346">
      <w:pPr>
        <w:widowControl/>
        <w:rPr>
          <w:sz w:val="24"/>
          <w:szCs w:val="24"/>
        </w:rPr>
        <w:sectPr w:rsidR="00000000">
          <w:pgSz w:w="12134" w:h="15840"/>
          <w:pgMar w:top="2520" w:right="1794" w:bottom="679" w:left="1700" w:header="720" w:footer="720" w:gutter="0"/>
          <w:cols w:space="720"/>
          <w:noEndnote/>
        </w:sectPr>
      </w:pPr>
    </w:p>
    <w:p w:rsidR="00000000" w:rsidRPr="00C53D79" w:rsidRDefault="00562346">
      <w:pPr>
        <w:kinsoku w:val="0"/>
        <w:overflowPunct w:val="0"/>
        <w:autoSpaceDE/>
        <w:autoSpaceDN/>
        <w:adjustRightInd/>
        <w:spacing w:before="10" w:line="288" w:lineRule="exact"/>
        <w:ind w:left="72"/>
        <w:textAlignment w:val="baseline"/>
        <w:rPr>
          <w:b/>
          <w:spacing w:val="7"/>
          <w:sz w:val="25"/>
          <w:szCs w:val="25"/>
          <w:lang w:val="es-ES" w:eastAsia="es-ES"/>
        </w:rPr>
      </w:pPr>
      <w:r w:rsidRPr="00C53D79">
        <w:rPr>
          <w:b/>
          <w:spacing w:val="7"/>
          <w:sz w:val="25"/>
          <w:szCs w:val="25"/>
          <w:lang w:val="es-ES" w:eastAsia="es-ES"/>
        </w:rPr>
        <w:lastRenderedPageBreak/>
        <w:t>REDACTA EL JUEZ QUESADA AGUIRRE,</w:t>
      </w:r>
    </w:p>
    <w:p w:rsidR="00000000" w:rsidRPr="00C53D79" w:rsidRDefault="00562346">
      <w:pPr>
        <w:kinsoku w:val="0"/>
        <w:overflowPunct w:val="0"/>
        <w:autoSpaceDE/>
        <w:autoSpaceDN/>
        <w:adjustRightInd/>
        <w:spacing w:before="307" w:line="288" w:lineRule="exact"/>
        <w:ind w:left="72"/>
        <w:jc w:val="center"/>
        <w:textAlignment w:val="baseline"/>
        <w:rPr>
          <w:b/>
          <w:iCs/>
          <w:spacing w:val="2"/>
          <w:sz w:val="25"/>
          <w:szCs w:val="25"/>
          <w:lang w:val="es-ES" w:eastAsia="es-ES"/>
        </w:rPr>
      </w:pPr>
      <w:r w:rsidRPr="00C53D79">
        <w:rPr>
          <w:b/>
          <w:iCs/>
          <w:spacing w:val="2"/>
          <w:sz w:val="25"/>
          <w:szCs w:val="25"/>
          <w:lang w:val="es-ES" w:eastAsia="es-ES"/>
        </w:rPr>
        <w:t>Considerando Único</w:t>
      </w:r>
    </w:p>
    <w:p w:rsidR="00000000" w:rsidRDefault="00562346">
      <w:pPr>
        <w:kinsoku w:val="0"/>
        <w:overflowPunct w:val="0"/>
        <w:autoSpaceDE/>
        <w:autoSpaceDN/>
        <w:adjustRightInd/>
        <w:spacing w:before="292" w:line="291" w:lineRule="exact"/>
        <w:ind w:left="72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Realmente por muchas razones meritorias el Recurso de Revisió</w:t>
      </w:r>
      <w:r>
        <w:rPr>
          <w:sz w:val="25"/>
          <w:szCs w:val="25"/>
          <w:lang w:val="es-ES" w:eastAsia="es-ES"/>
        </w:rPr>
        <w:t xml:space="preserve">n y la Nulidad que se nos cursan son manifiesta y absolutamente improcedentes y así debemos determinarlo por este medio. </w:t>
      </w:r>
      <w:r w:rsidRPr="00C53D79">
        <w:rPr>
          <w:b/>
          <w:i/>
          <w:iCs/>
          <w:sz w:val="25"/>
          <w:szCs w:val="25"/>
          <w:lang w:val="es-ES" w:eastAsia="es-ES"/>
        </w:rPr>
        <w:t>Veamos:</w:t>
      </w:r>
    </w:p>
    <w:p w:rsidR="00000000" w:rsidRDefault="0056234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11" w:line="290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El Recurso de Revisión opera </w:t>
      </w:r>
      <w:r w:rsidRPr="00C53D79">
        <w:rPr>
          <w:b/>
          <w:sz w:val="25"/>
          <w:szCs w:val="25"/>
          <w:lang w:val="es-ES" w:eastAsia="es-ES"/>
        </w:rPr>
        <w:t>SOLO</w:t>
      </w:r>
      <w:r>
        <w:rPr>
          <w:sz w:val="25"/>
          <w:szCs w:val="25"/>
          <w:lang w:val="es-ES" w:eastAsia="es-ES"/>
        </w:rPr>
        <w:t xml:space="preserve"> contra Actos Finales Firmes </w:t>
      </w:r>
      <w:r>
        <w:rPr>
          <w:i/>
          <w:iCs/>
          <w:sz w:val="25"/>
          <w:szCs w:val="25"/>
          <w:lang w:val="es-ES" w:eastAsia="es-ES"/>
        </w:rPr>
        <w:t xml:space="preserve">(Punto 1 del Artículo 353 de la LGAP) </w:t>
      </w:r>
      <w:r>
        <w:rPr>
          <w:sz w:val="25"/>
          <w:szCs w:val="25"/>
          <w:lang w:val="es-ES" w:eastAsia="es-ES"/>
        </w:rPr>
        <w:t xml:space="preserve">y el Acuerdo No. 7.1 de la Sesión Extraordinaria No. 02-2013, de la Junta Directiva del Consejo de Transporte Público </w:t>
      </w:r>
      <w:r w:rsidRPr="00C53D79">
        <w:rPr>
          <w:b/>
          <w:sz w:val="25"/>
          <w:szCs w:val="25"/>
          <w:lang w:val="es-ES" w:eastAsia="es-ES"/>
        </w:rPr>
        <w:t>NO REVISTE ESA CONDICIÓN</w:t>
      </w:r>
      <w:r>
        <w:rPr>
          <w:sz w:val="25"/>
          <w:szCs w:val="25"/>
          <w:lang w:val="es-ES" w:eastAsia="es-ES"/>
        </w:rPr>
        <w:t>. No aplicando el Recurso de marras contra él mismo.</w:t>
      </w:r>
    </w:p>
    <w:p w:rsidR="00000000" w:rsidRDefault="0056234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98" w:line="295" w:lineRule="exact"/>
        <w:jc w:val="both"/>
        <w:textAlignment w:val="baseline"/>
        <w:rPr>
          <w:spacing w:val="3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En Recurso de Revisión es </w:t>
      </w:r>
      <w:r w:rsidRPr="00C53D79">
        <w:rPr>
          <w:b/>
          <w:spacing w:val="3"/>
          <w:sz w:val="25"/>
          <w:szCs w:val="25"/>
          <w:lang w:val="es-ES" w:eastAsia="es-ES"/>
        </w:rPr>
        <w:t>EXTRAORDINARIO</w:t>
      </w:r>
      <w:r>
        <w:rPr>
          <w:spacing w:val="3"/>
          <w:sz w:val="25"/>
          <w:szCs w:val="25"/>
          <w:lang w:val="es-ES" w:eastAsia="es-ES"/>
        </w:rPr>
        <w:t xml:space="preserve"> y con Independencia </w:t>
      </w:r>
      <w:r>
        <w:rPr>
          <w:spacing w:val="3"/>
          <w:sz w:val="25"/>
          <w:szCs w:val="25"/>
          <w:lang w:val="es-ES" w:eastAsia="es-ES"/>
        </w:rPr>
        <w:t xml:space="preserve">de la Causal Taxativa que se Invoque para su Reclamo, el Plazo Máximo para su Interposición es de </w:t>
      </w:r>
      <w:r w:rsidRPr="00C53D79">
        <w:rPr>
          <w:b/>
          <w:spacing w:val="3"/>
          <w:sz w:val="25"/>
          <w:szCs w:val="25"/>
          <w:lang w:val="es-ES" w:eastAsia="es-ES"/>
        </w:rPr>
        <w:t>UN AÑO</w:t>
      </w:r>
      <w:r>
        <w:rPr>
          <w:spacing w:val="3"/>
          <w:sz w:val="25"/>
          <w:szCs w:val="25"/>
          <w:lang w:val="es-ES" w:eastAsia="es-ES"/>
        </w:rPr>
        <w:t>, contado a partir del conocimiento o comunicación del Acto Impugnable. Y en la especie, nuestra Resolución Recurrida data de Setiembre del año 2014 y s</w:t>
      </w:r>
      <w:r>
        <w:rPr>
          <w:spacing w:val="3"/>
          <w:sz w:val="25"/>
          <w:szCs w:val="25"/>
          <w:lang w:val="es-ES" w:eastAsia="es-ES"/>
        </w:rPr>
        <w:t xml:space="preserve">e Notificó el 17 de Octubre del 2014 y </w:t>
      </w:r>
      <w:r>
        <w:rPr>
          <w:spacing w:val="3"/>
          <w:sz w:val="25"/>
          <w:szCs w:val="25"/>
          <w:u w:val="single"/>
          <w:lang w:val="es-ES" w:eastAsia="es-ES"/>
        </w:rPr>
        <w:t>el Recurso y la Nulidad se  incoan hasta en Noviembre 24 del 2015.</w:t>
      </w:r>
      <w:r>
        <w:rPr>
          <w:spacing w:val="3"/>
          <w:sz w:val="25"/>
          <w:szCs w:val="25"/>
          <w:lang w:val="es-ES" w:eastAsia="es-ES"/>
        </w:rPr>
        <w:t xml:space="preserve"> Es decir, </w:t>
      </w:r>
      <w:r w:rsidRPr="00C53D79">
        <w:rPr>
          <w:b/>
          <w:spacing w:val="3"/>
          <w:sz w:val="25"/>
          <w:szCs w:val="25"/>
          <w:lang w:val="es-ES" w:eastAsia="es-ES"/>
        </w:rPr>
        <w:t>DE FORMA EXTEMPORÁNEA</w:t>
      </w:r>
      <w:r>
        <w:rPr>
          <w:spacing w:val="3"/>
          <w:sz w:val="25"/>
          <w:szCs w:val="25"/>
          <w:lang w:val="es-ES" w:eastAsia="es-ES"/>
        </w:rPr>
        <w:t xml:space="preserve"> e Improcedente, más allá del año máximo pertinente (artículo 354 de la LGAP).</w:t>
      </w:r>
    </w:p>
    <w:p w:rsidR="00000000" w:rsidRDefault="0056234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06" w:line="293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La </w:t>
      </w:r>
      <w:r w:rsidRPr="00C53D79">
        <w:rPr>
          <w:sz w:val="25"/>
          <w:szCs w:val="25"/>
          <w:lang w:val="es-ES" w:eastAsia="es-ES"/>
        </w:rPr>
        <w:t xml:space="preserve">NULIDAD </w:t>
      </w:r>
      <w:r w:rsidRPr="00C53D79">
        <w:rPr>
          <w:b/>
          <w:bCs/>
          <w:sz w:val="25"/>
          <w:szCs w:val="25"/>
          <w:u w:val="single"/>
          <w:lang w:val="es-ES" w:eastAsia="es-ES"/>
        </w:rPr>
        <w:t xml:space="preserve">no </w:t>
      </w:r>
      <w:r>
        <w:rPr>
          <w:sz w:val="25"/>
          <w:szCs w:val="25"/>
          <w:lang w:val="es-ES" w:eastAsia="es-ES"/>
        </w:rPr>
        <w:t>es una de las Causales o Hipótesis Taxativas en las que opera el Recurso de Revisión, según el numeral 353 de la LGAP.</w:t>
      </w:r>
    </w:p>
    <w:p w:rsidR="00000000" w:rsidRDefault="0056234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295" w:line="293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La Inconstitucionalidad posible del Régimen de Legitimación en materia especial de Contratación Administrativa, tampoco es una Causal o S</w:t>
      </w:r>
      <w:r>
        <w:rPr>
          <w:sz w:val="25"/>
          <w:szCs w:val="25"/>
          <w:lang w:val="es-ES" w:eastAsia="es-ES"/>
        </w:rPr>
        <w:t xml:space="preserve">ituación en la que aplique el Recurso de Revisión y este órgano, aunque pueda utilizar fallos y normas constitucionales para definir sus casos, </w:t>
      </w:r>
      <w:r w:rsidRPr="00C53D79">
        <w:rPr>
          <w:b/>
          <w:sz w:val="25"/>
          <w:szCs w:val="25"/>
          <w:lang w:val="es-ES" w:eastAsia="es-ES"/>
        </w:rPr>
        <w:t>NO ES COMPETENTE PARA DETERMINAR LA INCONSTITUCIONALIDAD</w:t>
      </w:r>
      <w:r>
        <w:rPr>
          <w:sz w:val="25"/>
          <w:szCs w:val="25"/>
          <w:lang w:val="es-ES" w:eastAsia="es-ES"/>
        </w:rPr>
        <w:t xml:space="preserve"> de ninguna Norma Jurídica.</w:t>
      </w:r>
    </w:p>
    <w:p w:rsidR="00000000" w:rsidRDefault="00562346">
      <w:pPr>
        <w:numPr>
          <w:ilvl w:val="0"/>
          <w:numId w:val="4"/>
        </w:numPr>
        <w:kinsoku w:val="0"/>
        <w:overflowPunct w:val="0"/>
        <w:autoSpaceDE/>
        <w:autoSpaceDN/>
        <w:adjustRightInd/>
        <w:spacing w:before="303" w:line="290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Los Aspectos Alegados por el</w:t>
      </w:r>
      <w:r>
        <w:rPr>
          <w:sz w:val="25"/>
          <w:szCs w:val="25"/>
          <w:lang w:val="es-ES" w:eastAsia="es-ES"/>
        </w:rPr>
        <w:t xml:space="preserve"> Recurrente NO se enmarcan dentro de las Causales Específicas y Taxativas </w:t>
      </w:r>
      <w:r>
        <w:rPr>
          <w:i/>
          <w:iCs/>
          <w:sz w:val="25"/>
          <w:szCs w:val="25"/>
          <w:lang w:val="es-ES" w:eastAsia="es-ES"/>
        </w:rPr>
        <w:t xml:space="preserve">(Números Clausus) </w:t>
      </w:r>
      <w:r>
        <w:rPr>
          <w:sz w:val="25"/>
          <w:szCs w:val="25"/>
          <w:lang w:val="es-ES" w:eastAsia="es-ES"/>
        </w:rPr>
        <w:t>en las que puede aplicar el Recurso de Revisión.</w:t>
      </w:r>
    </w:p>
    <w:p w:rsidR="00000000" w:rsidRDefault="00562346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284" w:line="301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Finalmente, el Recurrente </w:t>
      </w:r>
      <w:r w:rsidRPr="00C53D79">
        <w:rPr>
          <w:b/>
          <w:sz w:val="25"/>
          <w:szCs w:val="25"/>
          <w:lang w:val="es-ES" w:eastAsia="es-ES"/>
        </w:rPr>
        <w:t>SIGUE SIN DEMOSTRAR</w:t>
      </w:r>
      <w:r>
        <w:rPr>
          <w:sz w:val="25"/>
          <w:szCs w:val="25"/>
          <w:lang w:val="es-ES" w:eastAsia="es-ES"/>
        </w:rPr>
        <w:t xml:space="preserve"> su debida Legitimación a efecto de Recurrir el Acto Objetado. M</w:t>
      </w:r>
      <w:r>
        <w:rPr>
          <w:sz w:val="25"/>
          <w:szCs w:val="25"/>
          <w:lang w:val="es-ES" w:eastAsia="es-ES"/>
        </w:rPr>
        <w:t>anteniéndose su condición precedente Declarada mediante nuestra Resolución que se Impugna.</w:t>
      </w:r>
    </w:p>
    <w:p w:rsidR="00000000" w:rsidRDefault="00562346">
      <w:pPr>
        <w:kinsoku w:val="0"/>
        <w:overflowPunct w:val="0"/>
        <w:autoSpaceDE/>
        <w:autoSpaceDN/>
        <w:adjustRightInd/>
        <w:spacing w:before="302" w:line="298" w:lineRule="exact"/>
        <w:ind w:lef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En cuanto a los argumentos de Nulidad, no se determina en lo Actuado y Definido Vicio alguno en cuanto a los Elementos Esenciales de las Actuaciones Administrativas,</w:t>
      </w:r>
      <w:r>
        <w:rPr>
          <w:sz w:val="25"/>
          <w:szCs w:val="25"/>
          <w:lang w:val="es-ES" w:eastAsia="es-ES"/>
        </w:rPr>
        <w:t xml:space="preserve"> ni contra el Debido Proceso y/o el Derecho a la Defensa del Recurrente por lo cual determina que No pesa sobre lo Actuado Ninguna Nulidad.</w:t>
      </w:r>
    </w:p>
    <w:p w:rsidR="00000000" w:rsidRDefault="00562346">
      <w:pPr>
        <w:widowControl/>
        <w:rPr>
          <w:sz w:val="24"/>
          <w:szCs w:val="24"/>
        </w:rPr>
        <w:sectPr w:rsidR="00000000">
          <w:pgSz w:w="12134" w:h="15840"/>
          <w:pgMar w:top="2140" w:right="1799" w:bottom="583" w:left="1695" w:header="720" w:footer="720" w:gutter="0"/>
          <w:cols w:space="720"/>
          <w:noEndnote/>
        </w:sectPr>
      </w:pPr>
    </w:p>
    <w:p w:rsidR="00000000" w:rsidRDefault="00562346">
      <w:pPr>
        <w:kinsoku w:val="0"/>
        <w:overflowPunct w:val="0"/>
        <w:autoSpaceDE/>
        <w:autoSpaceDN/>
        <w:adjustRightInd/>
        <w:spacing w:line="288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Visto todo lo anterior, se determina la Improcedencia Manifiesta y Abierta de las Acciones que se</w:t>
      </w:r>
      <w:r>
        <w:rPr>
          <w:sz w:val="25"/>
          <w:szCs w:val="25"/>
          <w:lang w:val="es-ES" w:eastAsia="es-ES"/>
        </w:rPr>
        <w:t xml:space="preserve"> conocen y, per se, su rechazo.</w:t>
      </w:r>
    </w:p>
    <w:p w:rsidR="00000000" w:rsidRDefault="00562346">
      <w:pPr>
        <w:kinsoku w:val="0"/>
        <w:overflowPunct w:val="0"/>
        <w:autoSpaceDE/>
        <w:autoSpaceDN/>
        <w:adjustRightInd/>
        <w:spacing w:before="602" w:line="292" w:lineRule="exact"/>
        <w:jc w:val="center"/>
        <w:textAlignment w:val="baseline"/>
        <w:rPr>
          <w:b/>
          <w:bCs/>
          <w:i/>
          <w:iCs/>
          <w:sz w:val="25"/>
          <w:szCs w:val="25"/>
          <w:lang w:val="es-ES" w:eastAsia="es-ES"/>
        </w:rPr>
      </w:pPr>
      <w:r>
        <w:rPr>
          <w:b/>
          <w:bCs/>
          <w:i/>
          <w:iCs/>
          <w:sz w:val="25"/>
          <w:szCs w:val="25"/>
          <w:lang w:val="es-ES" w:eastAsia="es-ES"/>
        </w:rPr>
        <w:t>Por Tanto</w:t>
      </w:r>
    </w:p>
    <w:p w:rsidR="00000000" w:rsidRPr="00C53D79" w:rsidRDefault="0056234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09" w:line="290" w:lineRule="exact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Conforme todo lo apuntado antes, se </w:t>
      </w:r>
      <w:r>
        <w:rPr>
          <w:b/>
          <w:bCs/>
          <w:sz w:val="25"/>
          <w:szCs w:val="25"/>
          <w:u w:val="single"/>
          <w:lang w:val="es-ES" w:eastAsia="es-ES"/>
        </w:rPr>
        <w:t>RECHAZA</w:t>
      </w:r>
      <w:r>
        <w:rPr>
          <w:sz w:val="25"/>
          <w:szCs w:val="25"/>
          <w:lang w:val="es-ES" w:eastAsia="es-ES"/>
        </w:rPr>
        <w:t xml:space="preserve"> el </w:t>
      </w:r>
      <w:r>
        <w:rPr>
          <w:b/>
          <w:bCs/>
          <w:sz w:val="25"/>
          <w:szCs w:val="25"/>
          <w:lang w:val="es-ES" w:eastAsia="es-ES"/>
        </w:rPr>
        <w:t xml:space="preserve">RECURSO EXTRAORDINARIO DE REVISIÓN, con NULIDAD concomitante, </w:t>
      </w:r>
      <w:r>
        <w:rPr>
          <w:sz w:val="25"/>
          <w:szCs w:val="25"/>
          <w:lang w:val="es-ES" w:eastAsia="es-ES"/>
        </w:rPr>
        <w:t xml:space="preserve">presentado por el </w:t>
      </w:r>
      <w:r w:rsidRPr="00C53D79">
        <w:rPr>
          <w:bCs/>
          <w:sz w:val="25"/>
          <w:szCs w:val="25"/>
          <w:lang w:val="es-ES" w:eastAsia="es-ES"/>
        </w:rPr>
        <w:t>Señor</w:t>
      </w:r>
      <w:r>
        <w:rPr>
          <w:b/>
          <w:bCs/>
          <w:sz w:val="25"/>
          <w:szCs w:val="25"/>
          <w:lang w:val="es-ES" w:eastAsia="es-ES"/>
        </w:rPr>
        <w:t xml:space="preserve"> M</w:t>
      </w:r>
      <w:r w:rsidR="00C53D79">
        <w:rPr>
          <w:b/>
          <w:bCs/>
          <w:sz w:val="25"/>
          <w:szCs w:val="25"/>
          <w:lang w:val="es-ES" w:eastAsia="es-ES"/>
        </w:rPr>
        <w:t>.E.A.S.</w:t>
      </w:r>
      <w:r>
        <w:rPr>
          <w:b/>
          <w:bCs/>
          <w:sz w:val="25"/>
          <w:szCs w:val="25"/>
          <w:lang w:val="es-ES" w:eastAsia="es-ES"/>
        </w:rPr>
        <w:t xml:space="preserve">, </w:t>
      </w:r>
      <w:r>
        <w:rPr>
          <w:sz w:val="25"/>
          <w:szCs w:val="25"/>
          <w:lang w:val="es-ES" w:eastAsia="es-ES"/>
        </w:rPr>
        <w:t xml:space="preserve">de calidades no conocidas, portador </w:t>
      </w:r>
      <w:r w:rsidRPr="00C53D79">
        <w:rPr>
          <w:bCs/>
          <w:sz w:val="25"/>
          <w:szCs w:val="25"/>
          <w:lang w:val="es-ES" w:eastAsia="es-ES"/>
        </w:rPr>
        <w:t>de la cé</w:t>
      </w:r>
      <w:r w:rsidRPr="00C53D79">
        <w:rPr>
          <w:bCs/>
          <w:sz w:val="25"/>
          <w:szCs w:val="25"/>
          <w:lang w:val="es-ES" w:eastAsia="es-ES"/>
        </w:rPr>
        <w:t>dula</w:t>
      </w:r>
      <w:r>
        <w:rPr>
          <w:b/>
          <w:bCs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 xml:space="preserve">de identidad número </w:t>
      </w:r>
      <w:r w:rsidR="00C53D79">
        <w:rPr>
          <w:sz w:val="25"/>
          <w:szCs w:val="25"/>
          <w:lang w:val="es-ES" w:eastAsia="es-ES"/>
        </w:rPr>
        <w:t>…</w:t>
      </w:r>
      <w:r>
        <w:rPr>
          <w:sz w:val="25"/>
          <w:szCs w:val="25"/>
          <w:lang w:val="es-ES" w:eastAsia="es-ES"/>
        </w:rPr>
        <w:t xml:space="preserve">, contra el Artículo 7.1 de la </w:t>
      </w:r>
      <w:r w:rsidRPr="00C53D79">
        <w:rPr>
          <w:sz w:val="25"/>
          <w:szCs w:val="25"/>
          <w:lang w:val="es-ES" w:eastAsia="es-ES"/>
        </w:rPr>
        <w:t xml:space="preserve">Sesión </w:t>
      </w:r>
      <w:r w:rsidRPr="00C53D79">
        <w:rPr>
          <w:bCs/>
          <w:sz w:val="25"/>
          <w:szCs w:val="25"/>
          <w:lang w:val="es-ES" w:eastAsia="es-ES"/>
        </w:rPr>
        <w:t xml:space="preserve">Extraordinaria No. 02-2013, </w:t>
      </w:r>
      <w:r w:rsidRPr="00C53D79">
        <w:rPr>
          <w:sz w:val="25"/>
          <w:szCs w:val="25"/>
          <w:lang w:val="es-ES" w:eastAsia="es-ES"/>
        </w:rPr>
        <w:t xml:space="preserve">de la Junta Directiva del Consejo de Transporte Público y </w:t>
      </w:r>
      <w:r w:rsidRPr="00C53D79">
        <w:rPr>
          <w:bCs/>
          <w:sz w:val="25"/>
          <w:szCs w:val="25"/>
          <w:lang w:val="es-ES" w:eastAsia="es-ES"/>
        </w:rPr>
        <w:t xml:space="preserve">contra la Resolución No. TAT-2349-2014 de las 10:25 </w:t>
      </w:r>
      <w:r w:rsidRPr="00C53D79">
        <w:rPr>
          <w:sz w:val="25"/>
          <w:szCs w:val="25"/>
          <w:lang w:val="es-ES" w:eastAsia="es-ES"/>
        </w:rPr>
        <w:t xml:space="preserve">horas del 30 de Setiembre </w:t>
      </w:r>
      <w:r w:rsidRPr="00C53D79">
        <w:rPr>
          <w:bCs/>
          <w:sz w:val="25"/>
          <w:szCs w:val="25"/>
          <w:lang w:val="es-ES" w:eastAsia="es-ES"/>
        </w:rPr>
        <w:t>del año 2014, emitid</w:t>
      </w:r>
      <w:r w:rsidRPr="00C53D79">
        <w:rPr>
          <w:bCs/>
          <w:sz w:val="25"/>
          <w:szCs w:val="25"/>
          <w:lang w:val="es-ES" w:eastAsia="es-ES"/>
        </w:rPr>
        <w:t xml:space="preserve">a </w:t>
      </w:r>
      <w:r w:rsidRPr="00C53D79">
        <w:rPr>
          <w:sz w:val="25"/>
          <w:szCs w:val="25"/>
          <w:lang w:val="es-ES" w:eastAsia="es-ES"/>
        </w:rPr>
        <w:t>por este Tribunal.</w:t>
      </w:r>
    </w:p>
    <w:p w:rsidR="00000000" w:rsidRDefault="0056234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17" w:line="290" w:lineRule="exact"/>
        <w:jc w:val="both"/>
        <w:textAlignment w:val="baseline"/>
        <w:rPr>
          <w:spacing w:val="2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Conforme las determinaciones del numeral 22, inciso c), de la Ley No. 7969, en lo que corresponde </w:t>
      </w:r>
      <w:r w:rsidRPr="00C53D79">
        <w:rPr>
          <w:bCs/>
          <w:spacing w:val="2"/>
          <w:sz w:val="25"/>
          <w:szCs w:val="25"/>
          <w:lang w:val="es-ES" w:eastAsia="es-ES"/>
        </w:rPr>
        <w:t xml:space="preserve">al Asunto </w:t>
      </w:r>
      <w:r w:rsidRPr="00C53D79">
        <w:rPr>
          <w:spacing w:val="2"/>
          <w:sz w:val="25"/>
          <w:szCs w:val="25"/>
          <w:lang w:val="es-ES" w:eastAsia="es-ES"/>
        </w:rPr>
        <w:t xml:space="preserve">de marras, se tiene por Agotada la Vía Administrativa, la misma </w:t>
      </w:r>
      <w:r w:rsidRPr="00C53D79">
        <w:rPr>
          <w:bCs/>
          <w:spacing w:val="2"/>
          <w:sz w:val="25"/>
          <w:szCs w:val="25"/>
          <w:lang w:val="es-ES" w:eastAsia="es-ES"/>
        </w:rPr>
        <w:t>se tiene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 </w:t>
      </w:r>
      <w:r>
        <w:rPr>
          <w:spacing w:val="2"/>
          <w:sz w:val="25"/>
          <w:szCs w:val="25"/>
          <w:lang w:val="es-ES" w:eastAsia="es-ES"/>
        </w:rPr>
        <w:t>como tal según lo determinado ya mediante nuestra Reso</w:t>
      </w:r>
      <w:r>
        <w:rPr>
          <w:spacing w:val="2"/>
          <w:sz w:val="25"/>
          <w:szCs w:val="25"/>
          <w:lang w:val="es-ES" w:eastAsia="es-ES"/>
        </w:rPr>
        <w:t>lución No. TAT-2349-2014 de las 10:25 horas del 30 de Setiembre del año 2014.</w:t>
      </w:r>
    </w:p>
    <w:p w:rsidR="00000000" w:rsidRDefault="00562346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after="1219" w:line="588" w:lineRule="exact"/>
        <w:textAlignment w:val="baseline"/>
        <w:rPr>
          <w:b/>
          <w:bCs/>
          <w:sz w:val="25"/>
          <w:szCs w:val="25"/>
          <w:lang w:val="es-ES" w:eastAsia="es-ES"/>
        </w:rPr>
      </w:pPr>
      <w:r w:rsidRPr="00C53D79">
        <w:rPr>
          <w:b/>
          <w:sz w:val="25"/>
          <w:szCs w:val="25"/>
          <w:lang w:val="es-ES" w:eastAsia="es-ES"/>
        </w:rPr>
        <w:t xml:space="preserve">Rige a partir </w:t>
      </w:r>
      <w:r w:rsidRPr="00C53D79">
        <w:rPr>
          <w:b/>
          <w:bCs/>
          <w:sz w:val="25"/>
          <w:szCs w:val="25"/>
          <w:lang w:val="es-ES" w:eastAsia="es-ES"/>
        </w:rPr>
        <w:t>de su</w:t>
      </w:r>
      <w:r>
        <w:rPr>
          <w:b/>
          <w:bCs/>
          <w:sz w:val="25"/>
          <w:szCs w:val="25"/>
          <w:lang w:val="es-ES" w:eastAsia="es-ES"/>
        </w:rPr>
        <w:t xml:space="preserve"> Notificación.</w:t>
      </w:r>
      <w:r>
        <w:rPr>
          <w:b/>
          <w:bCs/>
          <w:sz w:val="25"/>
          <w:szCs w:val="25"/>
          <w:lang w:val="es-ES" w:eastAsia="es-ES"/>
        </w:rPr>
        <w:br/>
      </w:r>
      <w:r>
        <w:rPr>
          <w:b/>
          <w:bCs/>
          <w:sz w:val="25"/>
          <w:szCs w:val="25"/>
          <w:lang w:val="es-ES" w:eastAsia="es-ES"/>
        </w:rPr>
        <w:t>NOTIFIQUESE.</w:t>
      </w:r>
    </w:p>
    <w:p w:rsidR="00000000" w:rsidRDefault="00562346">
      <w:pPr>
        <w:widowControl/>
        <w:rPr>
          <w:sz w:val="24"/>
          <w:szCs w:val="24"/>
        </w:rPr>
      </w:pPr>
    </w:p>
    <w:p w:rsidR="00C53D79" w:rsidRPr="008F6494" w:rsidRDefault="00C53D79" w:rsidP="00C53D79">
      <w:pPr>
        <w:pStyle w:val="Prrafodelista"/>
        <w:kinsoku w:val="0"/>
        <w:overflowPunct w:val="0"/>
        <w:autoSpaceDE/>
        <w:autoSpaceDN/>
        <w:adjustRightInd/>
        <w:spacing w:before="100" w:beforeAutospacing="1" w:line="808" w:lineRule="exact"/>
        <w:jc w:val="center"/>
        <w:textAlignment w:val="baseline"/>
        <w:rPr>
          <w:rStyle w:val="CharacterStyle1"/>
          <w:b/>
          <w:sz w:val="24"/>
          <w:szCs w:val="24"/>
          <w:lang w:eastAsia="en-US"/>
        </w:rPr>
      </w:pPr>
      <w:r w:rsidRPr="008F6494">
        <w:rPr>
          <w:rStyle w:val="CharacterStyle1"/>
          <w:iCs/>
          <w:spacing w:val="5"/>
          <w:sz w:val="26"/>
          <w:szCs w:val="26"/>
        </w:rPr>
        <w:t>Lic. Carlos Miguel Portuguez Méndez</w:t>
      </w:r>
    </w:p>
    <w:p w:rsidR="00C53D79" w:rsidRPr="008F6494" w:rsidRDefault="00C53D79" w:rsidP="00C53D79">
      <w:pPr>
        <w:pStyle w:val="Prrafodelista"/>
        <w:kinsoku w:val="0"/>
        <w:overflowPunct w:val="0"/>
        <w:autoSpaceDE/>
        <w:autoSpaceDN/>
        <w:adjustRightInd/>
        <w:spacing w:before="100" w:beforeAutospacing="1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  <w:r w:rsidRPr="008F6494">
        <w:rPr>
          <w:rStyle w:val="CharacterStyle1"/>
          <w:b/>
          <w:iCs/>
          <w:spacing w:val="5"/>
          <w:sz w:val="26"/>
          <w:szCs w:val="26"/>
        </w:rPr>
        <w:t>Presidente</w:t>
      </w:r>
    </w:p>
    <w:p w:rsidR="00C53D79" w:rsidRPr="00AE0D42" w:rsidRDefault="00C53D79" w:rsidP="00C53D79">
      <w:pPr>
        <w:pStyle w:val="Style1"/>
        <w:kinsoku w:val="0"/>
        <w:overflowPunct w:val="0"/>
        <w:autoSpaceDE/>
        <w:autoSpaceDN/>
        <w:adjustRightInd/>
        <w:spacing w:before="100" w:beforeAutospacing="1"/>
        <w:ind w:left="72"/>
        <w:jc w:val="center"/>
        <w:textAlignment w:val="baseline"/>
        <w:rPr>
          <w:rStyle w:val="CharacterStyle1"/>
          <w:b/>
          <w:iCs/>
          <w:spacing w:val="5"/>
          <w:sz w:val="26"/>
          <w:szCs w:val="26"/>
        </w:rPr>
      </w:pPr>
    </w:p>
    <w:p w:rsidR="00C53D79" w:rsidRPr="008F6494" w:rsidRDefault="00C53D79" w:rsidP="00C53D79">
      <w:pPr>
        <w:pStyle w:val="Prrafodelista"/>
        <w:kinsoku w:val="0"/>
        <w:overflowPunct w:val="0"/>
        <w:autoSpaceDE/>
        <w:autoSpaceDN/>
        <w:adjustRightInd/>
        <w:ind w:right="144"/>
        <w:jc w:val="center"/>
        <w:textAlignment w:val="baseline"/>
        <w:rPr>
          <w:rStyle w:val="CharacterStyle1"/>
          <w:iCs/>
          <w:spacing w:val="5"/>
          <w:sz w:val="26"/>
          <w:szCs w:val="26"/>
        </w:rPr>
      </w:pPr>
      <w:r w:rsidRPr="008F6494">
        <w:rPr>
          <w:rStyle w:val="CharacterStyle1"/>
          <w:iCs/>
          <w:spacing w:val="5"/>
          <w:sz w:val="26"/>
          <w:szCs w:val="26"/>
        </w:rPr>
        <w:t>Licda. Marta Luz Pérez Peláez            Lic. Mario Quesada Aguirre</w:t>
      </w:r>
    </w:p>
    <w:p w:rsidR="00C53D79" w:rsidRDefault="00C53D79" w:rsidP="00C53D79">
      <w:pPr>
        <w:widowControl/>
        <w:jc w:val="center"/>
        <w:rPr>
          <w:sz w:val="24"/>
          <w:szCs w:val="24"/>
        </w:rPr>
        <w:sectPr w:rsidR="00C53D79">
          <w:pgSz w:w="12134" w:h="15840"/>
          <w:pgMar w:top="2440" w:right="1780" w:bottom="2470" w:left="1714" w:header="720" w:footer="720" w:gutter="0"/>
          <w:cols w:space="720"/>
          <w:noEndnote/>
        </w:sectPr>
      </w:pPr>
      <w:r w:rsidRPr="008F6494">
        <w:rPr>
          <w:rStyle w:val="CharacterStyle1"/>
          <w:b/>
          <w:iCs/>
          <w:spacing w:val="5"/>
          <w:sz w:val="26"/>
          <w:szCs w:val="26"/>
        </w:rPr>
        <w:t>Ju</w:t>
      </w:r>
      <w:bookmarkStart w:id="0" w:name="_GoBack"/>
      <w:bookmarkEnd w:id="0"/>
      <w:r w:rsidRPr="008F6494">
        <w:rPr>
          <w:rStyle w:val="CharacterStyle1"/>
          <w:b/>
          <w:iCs/>
          <w:spacing w:val="5"/>
          <w:sz w:val="26"/>
          <w:szCs w:val="26"/>
        </w:rPr>
        <w:t>eza</w:t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</w:r>
      <w:r w:rsidRPr="008F6494">
        <w:rPr>
          <w:rStyle w:val="CharacterStyle1"/>
          <w:b/>
          <w:iCs/>
          <w:spacing w:val="5"/>
          <w:sz w:val="26"/>
          <w:szCs w:val="26"/>
        </w:rPr>
        <w:tab/>
        <w:t xml:space="preserve">                             Juez</w:t>
      </w:r>
    </w:p>
    <w:p w:rsidR="00562346" w:rsidRDefault="00562346" w:rsidP="00C53D79">
      <w:pPr>
        <w:kinsoku w:val="0"/>
        <w:overflowPunct w:val="0"/>
        <w:autoSpaceDE/>
        <w:autoSpaceDN/>
        <w:adjustRightInd/>
        <w:spacing w:after="255" w:line="239" w:lineRule="exact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b/>
          <w:bCs/>
          <w:spacing w:val="1"/>
          <w:sz w:val="16"/>
          <w:szCs w:val="16"/>
          <w:lang w:val="es-ES" w:eastAsia="es-ES"/>
        </w:rPr>
        <w:br w:type="column"/>
      </w:r>
    </w:p>
    <w:sectPr w:rsidR="00562346">
      <w:type w:val="continuous"/>
      <w:pgSz w:w="12134" w:h="15840"/>
      <w:pgMar w:top="2440" w:right="2265" w:bottom="2470" w:left="2179" w:header="720" w:footer="720" w:gutter="0"/>
      <w:cols w:num="2" w:space="720" w:equalWidth="0">
        <w:col w:w="4642" w:space="69"/>
        <w:col w:w="29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4FF8"/>
    <w:multiLevelType w:val="singleLevel"/>
    <w:tmpl w:val="A62C7F86"/>
    <w:lvl w:ilvl="0">
      <w:start w:val="1"/>
      <w:numFmt w:val="decimal"/>
      <w:lvlText w:val="%1.-"/>
      <w:lvlJc w:val="left"/>
      <w:pPr>
        <w:tabs>
          <w:tab w:val="num" w:pos="720"/>
        </w:tabs>
        <w:ind w:left="72"/>
      </w:pPr>
      <w:rPr>
        <w:b/>
        <w:snapToGrid/>
        <w:sz w:val="25"/>
        <w:szCs w:val="25"/>
      </w:rPr>
    </w:lvl>
  </w:abstractNum>
  <w:abstractNum w:abstractNumId="1" w15:restartNumberingAfterBreak="0">
    <w:nsid w:val="0409FB83"/>
    <w:multiLevelType w:val="singleLevel"/>
    <w:tmpl w:val="A8A42C7C"/>
    <w:lvl w:ilvl="0">
      <w:start w:val="2"/>
      <w:numFmt w:val="decimal"/>
      <w:lvlText w:val="%1.-"/>
      <w:lvlJc w:val="left"/>
      <w:pPr>
        <w:tabs>
          <w:tab w:val="num" w:pos="648"/>
        </w:tabs>
        <w:ind w:left="72"/>
      </w:pPr>
      <w:rPr>
        <w:b/>
        <w:snapToGrid/>
        <w:spacing w:val="9"/>
        <w:sz w:val="23"/>
        <w:szCs w:val="23"/>
      </w:rPr>
    </w:lvl>
  </w:abstractNum>
  <w:abstractNum w:abstractNumId="2" w15:restartNumberingAfterBreak="0">
    <w:nsid w:val="0544D6E3"/>
    <w:multiLevelType w:val="singleLevel"/>
    <w:tmpl w:val="A5A8A1CE"/>
    <w:lvl w:ilvl="0">
      <w:start w:val="1"/>
      <w:numFmt w:val="upperRoman"/>
      <w:lvlText w:val="%1.-"/>
      <w:lvlJc w:val="left"/>
      <w:pPr>
        <w:tabs>
          <w:tab w:val="num" w:pos="720"/>
        </w:tabs>
      </w:pPr>
      <w:rPr>
        <w:b/>
        <w:snapToGrid/>
        <w:sz w:val="25"/>
        <w:szCs w:val="25"/>
      </w:rPr>
    </w:lvl>
  </w:abstractNum>
  <w:abstractNum w:abstractNumId="3" w15:restartNumberingAfterBreak="0">
    <w:nsid w:val="061FDC93"/>
    <w:multiLevelType w:val="singleLevel"/>
    <w:tmpl w:val="9DC65CC6"/>
    <w:lvl w:ilvl="0">
      <w:start w:val="2"/>
      <w:numFmt w:val="decimal"/>
      <w:lvlText w:val="%1.-"/>
      <w:lvlJc w:val="left"/>
      <w:pPr>
        <w:tabs>
          <w:tab w:val="num" w:pos="1224"/>
        </w:tabs>
        <w:ind w:left="648"/>
      </w:pPr>
      <w:rPr>
        <w:b/>
        <w:snapToGrid/>
        <w:sz w:val="23"/>
        <w:szCs w:val="23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%1.-"/>
        <w:lvlJc w:val="left"/>
        <w:pPr>
          <w:tabs>
            <w:tab w:val="num" w:pos="1224"/>
          </w:tabs>
          <w:ind w:left="648"/>
        </w:pPr>
        <w:rPr>
          <w:b/>
          <w:bCs/>
          <w:snapToGrid/>
          <w:spacing w:val="-8"/>
          <w:sz w:val="20"/>
          <w:szCs w:val="20"/>
        </w:rPr>
      </w:lvl>
    </w:lvlOverride>
  </w:num>
  <w:num w:numId="3">
    <w:abstractNumId w:val="1"/>
  </w:num>
  <w:num w:numId="4">
    <w:abstractNumId w:val="0"/>
  </w:num>
  <w:num w:numId="5">
    <w:abstractNumId w:val="0"/>
    <w:lvlOverride w:ilvl="0">
      <w:lvl w:ilvl="0">
        <w:numFmt w:val="decimal"/>
        <w:lvlText w:val="%1.-"/>
        <w:lvlJc w:val="left"/>
        <w:pPr>
          <w:tabs>
            <w:tab w:val="num" w:pos="720"/>
          </w:tabs>
          <w:ind w:left="72"/>
        </w:pPr>
        <w:rPr>
          <w:b/>
          <w:snapToGrid/>
          <w:sz w:val="25"/>
          <w:szCs w:val="25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79"/>
    <w:rsid w:val="00562346"/>
    <w:rsid w:val="00C5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4CA1B6"/>
  <w14:defaultImageDpi w14:val="0"/>
  <w15:docId w15:val="{AF32FE48-4FA1-4E85-95F3-E740781D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53D79"/>
    <w:rPr>
      <w:lang w:val="es-CR"/>
    </w:rPr>
  </w:style>
  <w:style w:type="character" w:customStyle="1" w:styleId="CharacterStyle1">
    <w:name w:val="Character Style 1"/>
    <w:uiPriority w:val="99"/>
    <w:rsid w:val="00C53D79"/>
    <w:rPr>
      <w:sz w:val="20"/>
    </w:rPr>
  </w:style>
  <w:style w:type="paragraph" w:styleId="Prrafodelista">
    <w:name w:val="List Paragraph"/>
    <w:basedOn w:val="Normal"/>
    <w:uiPriority w:val="34"/>
    <w:qFormat/>
    <w:rsid w:val="00C53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eri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Rodríguez Porras</dc:creator>
  <cp:keywords/>
  <dc:description/>
  <cp:lastModifiedBy>Bernal Rodríguez Porras</cp:lastModifiedBy>
  <cp:revision>2</cp:revision>
  <dcterms:created xsi:type="dcterms:W3CDTF">2016-08-22T17:47:00Z</dcterms:created>
  <dcterms:modified xsi:type="dcterms:W3CDTF">2016-08-22T17:47:00Z</dcterms:modified>
</cp:coreProperties>
</file>